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1" w:rsidRPr="00173651" w:rsidRDefault="00173651" w:rsidP="0005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173651" w:rsidRPr="00173651" w:rsidRDefault="00173651" w:rsidP="0017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на проведение работ по подтверждению соответствия серийно выпускаемой продукции (ТС) (РК)</w:t>
      </w:r>
    </w:p>
    <w:p w:rsidR="00173651" w:rsidRPr="00173651" w:rsidRDefault="00173651" w:rsidP="001736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51" w:rsidRPr="00173651" w:rsidRDefault="00173651" w:rsidP="0017365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г. Алматы                                                                                                                           «___» июля 20__ г.  </w:t>
      </w:r>
    </w:p>
    <w:p w:rsidR="00173651" w:rsidRPr="00173651" w:rsidRDefault="00173651" w:rsidP="0017365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</w:t>
      </w:r>
      <w:r w:rsidRPr="00173651">
        <w:rPr>
          <w:rFonts w:ascii="Times New Roman" w:hAnsi="Times New Roman" w:cs="Times New Roman"/>
          <w:b/>
          <w:sz w:val="24"/>
          <w:szCs w:val="24"/>
        </w:rPr>
        <w:t>«</w:t>
      </w:r>
      <w:r w:rsidRPr="00173651">
        <w:rPr>
          <w:rFonts w:ascii="Times New Roman" w:hAnsi="Times New Roman" w:cs="Times New Roman"/>
          <w:b/>
          <w:bCs/>
          <w:sz w:val="24"/>
          <w:szCs w:val="24"/>
        </w:rPr>
        <w:t>Центр Сертификации «Единый Стандарт» (ЦС ЕС)»,</w:t>
      </w:r>
      <w:r w:rsidRPr="0017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651">
        <w:rPr>
          <w:rFonts w:ascii="Times New Roman" w:hAnsi="Times New Roman" w:cs="Times New Roman"/>
          <w:sz w:val="24"/>
          <w:szCs w:val="24"/>
        </w:rPr>
        <w:t xml:space="preserve">зарегистрированный в Государственном реестре государственной системы технического регулирования Республики Казахстан  № ________________________, именуемый в дальнейшем «Исполнитель», в лице  директора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Әсілбековой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 xml:space="preserve"> А.А., действующей на основании Устава, с одной стороны и ___________________, именуемый в дальнейшем «Заявитель», в лице ________________________, действующего на основании _______________________, с другой стороны, именуемые совместно Стороны, заключили настоящий Договор о нижеследующем:</w:t>
      </w:r>
      <w:proofErr w:type="gramEnd"/>
    </w:p>
    <w:p w:rsidR="00173651" w:rsidRPr="00173651" w:rsidRDefault="00173651" w:rsidP="00173651">
      <w:pPr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1 ПРЕДМЕТ ДОГОВОРА</w:t>
      </w:r>
    </w:p>
    <w:p w:rsidR="00173651" w:rsidRPr="00173651" w:rsidRDefault="00173651" w:rsidP="0017365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173651">
        <w:rPr>
          <w:rFonts w:ascii="Times New Roman" w:hAnsi="Times New Roman" w:cs="Times New Roman"/>
          <w:sz w:val="24"/>
          <w:szCs w:val="24"/>
        </w:rPr>
        <w:t>1.1 «Заявитель», ознакомившись с действующими  Порядками проведения подтверждения соответствия продукции в системах  технического регулирования Таможенного союза (далее ТС) и Республики Казахстан (далее РК), поручает, а «Исполнитель» принимает на себя проведение работ по подтверждению соответствия (сертификации) серийно выпускаемой продукции с целью ее оценки и выдачи Сертификата соответствия  образца ТС и РК и осуществления инспекционных проверок производства сертифицированной продукции.</w:t>
      </w:r>
      <w:proofErr w:type="gramEnd"/>
    </w:p>
    <w:p w:rsidR="00173651" w:rsidRPr="00173651" w:rsidRDefault="00173651" w:rsidP="00173651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2 ПРАВА И ОБЯЗАННОСТИ СТОРОН</w:t>
      </w:r>
    </w:p>
    <w:p w:rsidR="00173651" w:rsidRPr="00173651" w:rsidRDefault="00173651" w:rsidP="00173651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173651">
        <w:rPr>
          <w:rFonts w:ascii="Times New Roman" w:hAnsi="Times New Roman" w:cs="Times New Roman"/>
          <w:b/>
          <w:sz w:val="24"/>
          <w:szCs w:val="24"/>
          <w:u w:val="single"/>
        </w:rPr>
        <w:t>«Заявитель» обязуется:</w:t>
      </w:r>
    </w:p>
    <w:p w:rsidR="00173651" w:rsidRPr="00173651" w:rsidRDefault="00173651" w:rsidP="00173651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 xml:space="preserve">              - предоставить «Исполнителю» Заявку и необходимую нормативную, техническую и\или другую документацию, устанавливающую требования к заявляемой продукции, позволяющие идентифицировать продукцию и оценить ее соответствие установленным требованиям технических регламентов и/или стандартов;  </w:t>
      </w:r>
    </w:p>
    <w:p w:rsidR="00173651" w:rsidRPr="00173651" w:rsidRDefault="00173651" w:rsidP="0017365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 xml:space="preserve">- предоставить «Исполнителю» документы, подтверждающие юридический статус «Заявителя» (копии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предпринимателя); </w:t>
      </w:r>
    </w:p>
    <w:p w:rsidR="00173651" w:rsidRPr="00173651" w:rsidRDefault="00173651" w:rsidP="001736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предоставить документы на аренду или на право использования производственных площадей и оборудования; разрешения,  заключения, сан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>аспорта, графики контроля санитарно-эпидемиологической службы на производство заявленной продукции; копии Сертификатов соответствия на сырье, материалы, комплектующие изделия; копии Сертификатов на тару и/или упаковку;</w:t>
      </w:r>
    </w:p>
    <w:p w:rsidR="00173651" w:rsidRPr="00173651" w:rsidRDefault="00173651" w:rsidP="001736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предоставить копии документов, подтверждающих происхождение продукции, копии контракта (договора), копии товарно-транспортных документов, если «Заявителем» является продавец;</w:t>
      </w:r>
    </w:p>
    <w:p w:rsidR="00173651" w:rsidRPr="00173651" w:rsidRDefault="00173651" w:rsidP="001736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 предоставить иные необходимые документы согласно требованиям </w:t>
      </w:r>
      <w:proofErr w:type="spellStart"/>
      <w:proofErr w:type="gramStart"/>
      <w:r w:rsidRPr="00173651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технических регламентов и/или стандартов; </w:t>
      </w:r>
    </w:p>
    <w:tbl>
      <w:tblPr>
        <w:tblpPr w:leftFromText="180" w:rightFromText="180" w:vertAnchor="text" w:horzAnchor="margin" w:tblpY="1108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AA584C" w:rsidRPr="00173651" w:rsidTr="00AA584C">
        <w:trPr>
          <w:trHeight w:val="7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1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651" w:rsidRPr="00173651" w:rsidRDefault="00173651" w:rsidP="0017365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предоставить «Исполнителю» Сертификат соответствия на систему менеджмента производства продукции (если предусмотрено схемой сертификации);</w:t>
      </w:r>
    </w:p>
    <w:p w:rsidR="00173651" w:rsidRPr="00173651" w:rsidRDefault="00173651" w:rsidP="00173651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 xml:space="preserve">             - выполнять и соблюдать требования, установленные системами технического регулирования ТС, включая реализацию соответствующих изменений, доведенных до них </w:t>
      </w:r>
      <w:r w:rsidRPr="00173651">
        <w:rPr>
          <w:rFonts w:ascii="Times New Roman" w:hAnsi="Times New Roman"/>
          <w:sz w:val="24"/>
          <w:szCs w:val="24"/>
        </w:rPr>
        <w:lastRenderedPageBreak/>
        <w:t>«Исполнителем»;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предоставлять необходимые условия для проведения идентификации и отбора образцов продукции в соответствии с действующими нормативными документами и их доставки «Исполнителю»;</w:t>
      </w:r>
    </w:p>
    <w:p w:rsidR="00173651" w:rsidRPr="00173651" w:rsidRDefault="00173651" w:rsidP="00173651">
      <w:pPr>
        <w:pStyle w:val="af7"/>
        <w:ind w:firstLine="720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предоставить другую необходимую информацию в соответствии с требованиями сертификации, такую как информация для предварительного оценивания и контроля, например местоположение производства сертифицируемой продукции и контактная информация в этих местах;</w:t>
      </w:r>
    </w:p>
    <w:p w:rsidR="00173651" w:rsidRPr="00173651" w:rsidRDefault="00173651" w:rsidP="0017365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проводить необходимые действия для оценивания и проведения инспекционного контроля (если предусмотрено схемой сертификации), включая предоставление на рассмотрение документов и записей, а также обеспечить беспрепятственный доступ «Исполнителя» и наблюдателей (при необходимости) к соответствующему оборудованию, местоположению, территории, персоналу и к субподрядчикам «Заявителя» с целью оценки (контроля) и разрешения возможных претензий;</w:t>
      </w:r>
    </w:p>
    <w:p w:rsidR="00173651" w:rsidRPr="00173651" w:rsidRDefault="00173651" w:rsidP="0017365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ab/>
        <w:t>- не оказывать финансовое или иное давление на «Исполнителя» и/или его персонал, подвергающий риску беспристрастность;</w:t>
      </w:r>
    </w:p>
    <w:p w:rsidR="00173651" w:rsidRPr="00173651" w:rsidRDefault="00173651" w:rsidP="0017365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своевременно ставить в известность «Исполнителя» о конфликте интересов;</w:t>
      </w:r>
    </w:p>
    <w:p w:rsidR="00173651" w:rsidRPr="00173651" w:rsidRDefault="00173651" w:rsidP="0017365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ab/>
        <w:t xml:space="preserve">- нанести единый знак обращения, если иное не установлено техническим регламентом на заявленную  продукцию </w:t>
      </w:r>
      <w:r w:rsidRPr="00173651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ТС в соответствии с Едиными формами, утвержденным </w:t>
      </w:r>
      <w:hyperlink r:id="rId7" w:history="1">
        <w:r w:rsidRPr="00173651">
          <w:rPr>
            <w:rStyle w:val="ad"/>
            <w:rFonts w:ascii="Times New Roman" w:hAnsi="Times New Roman"/>
            <w:color w:val="000000"/>
            <w:sz w:val="24"/>
            <w:szCs w:val="24"/>
          </w:rPr>
          <w:t>Решением</w:t>
        </w:r>
      </w:hyperlink>
      <w:r w:rsidRPr="00173651">
        <w:rPr>
          <w:rFonts w:ascii="Times New Roman" w:hAnsi="Times New Roman" w:cs="Times New Roman"/>
          <w:sz w:val="24"/>
          <w:szCs w:val="24"/>
        </w:rPr>
        <w:t xml:space="preserve"> </w:t>
      </w:r>
      <w:r w:rsidRPr="00173651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ТС от 18.10.2010 № 319 и в соответствии с </w:t>
      </w:r>
      <w:r w:rsidRPr="001736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решением Комиссии таможенного союза от 20.09.2010 № 386 «О едином подходе к маркировке продукции», или </w:t>
      </w:r>
      <w:r w:rsidRPr="0017365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proofErr w:type="gramStart"/>
      <w:r w:rsidRPr="00173651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173651">
        <w:rPr>
          <w:rFonts w:ascii="Times New Roman" w:hAnsi="Times New Roman" w:cs="Times New Roman"/>
          <w:color w:val="000000"/>
          <w:sz w:val="24"/>
          <w:szCs w:val="24"/>
        </w:rPr>
        <w:t xml:space="preserve"> РК 3.1 и 3.25 в рамках ГСТР РК</w:t>
      </w:r>
      <w:r w:rsidRPr="00173651">
        <w:rPr>
          <w:rFonts w:ascii="Times New Roman" w:hAnsi="Times New Roman" w:cs="Times New Roman"/>
          <w:bCs/>
          <w:color w:val="000000"/>
          <w:sz w:val="24"/>
          <w:szCs w:val="24"/>
        </w:rPr>
        <w:t>. При этом Заказчик несет ответственность за правильность его нанесения и использования</w:t>
      </w:r>
      <w:r w:rsidRPr="00173651">
        <w:rPr>
          <w:rFonts w:ascii="Times New Roman" w:hAnsi="Times New Roman" w:cs="Times New Roman"/>
          <w:sz w:val="24"/>
          <w:szCs w:val="24"/>
        </w:rPr>
        <w:t>;</w:t>
      </w:r>
    </w:p>
    <w:p w:rsidR="00173651" w:rsidRPr="00173651" w:rsidRDefault="00173651" w:rsidP="00173651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 xml:space="preserve">              - не реализовывать свою продукцию не прошедшую процедуру соответствия;</w:t>
      </w:r>
    </w:p>
    <w:p w:rsidR="00173651" w:rsidRPr="00173651" w:rsidRDefault="00173651" w:rsidP="0017365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 xml:space="preserve">- предоставлять беспрепятственный доступ к сертифицированной продукции для проведения инспекционного контроля; </w:t>
      </w:r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гарантировать и нести ответственность за качество выпускаемой (реализуемой) продукции;</w:t>
      </w:r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гарантировать, что сертифицированная продукция постоянно соответствует требованиям, установленным техническими регламентами/стандартами, или иными документами, определенными схемой сертификации;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>- вести учет и рассматривать все предъявляемые рекламации и жалобы, представлять «Исполнителю» информацию (записи) о них при инспекционных проверках (контроле производства)  или по запросу «Исполнителя»;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 принимать соответствующие меры по отношению к жалобам и любым недостаткам, обнаруженным в продукции, которые оказывают влияние на соблюдение требований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сертификации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и документировать предпринятые действия;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 -своевременно устранять недостатки, выявленные при проведении  инспекционных проверок и контроле производства;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              - доводить до сведения «Исполнителя» каждый случай проверки контролирующими органами, выданных сертификатов соответствия;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письменно, в 10-тидневный срок извещать «Исполнителя» о конструктивных и технологических изменениях сертифицированной продукции и процесса ее производства и маркировки, а также изменениях своего юридического адреса (контактных данных), местоположения своего производства, организационно-правовой формы, коммерческого статуса, изменениях в высшем руководстве и персонале, принимающем решения, в системе менеджмента качества и платежных реквизитов;</w:t>
      </w:r>
    </w:p>
    <w:tbl>
      <w:tblPr>
        <w:tblpPr w:leftFromText="180" w:rightFromText="180" w:vertAnchor="text" w:horzAnchor="margin" w:tblpY="160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AA584C" w:rsidRPr="00173651" w:rsidTr="00AA584C">
        <w:trPr>
          <w:trHeight w:val="7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17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651" w:rsidRPr="00173651" w:rsidRDefault="00173651" w:rsidP="001736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>- не использовать сертификацию продукции таким образом, чтобы нанести ущерб репутации «Исполнителя» и не делать никаких заявлений в отношении сертификации своей продукции, которые «Исполнитель» посчитает вводящими потребителей в заблуждение, неправомерными и/ или необоснованными;</w:t>
      </w:r>
    </w:p>
    <w:p w:rsidR="00173651" w:rsidRPr="00173651" w:rsidRDefault="00173651" w:rsidP="0017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 в случае приостановления или отмены действия Сертификата соответствия: </w:t>
      </w:r>
    </w:p>
    <w:p w:rsidR="00173651" w:rsidRPr="00173651" w:rsidRDefault="00173651" w:rsidP="00173651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lastRenderedPageBreak/>
        <w:t xml:space="preserve">возвратить Сертификат соответствия «Исполнителю» в течение трех дней с момента получения решения об отмене; </w:t>
      </w:r>
    </w:p>
    <w:p w:rsidR="00173651" w:rsidRPr="00173651" w:rsidRDefault="00173651" w:rsidP="00173651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прекратить использование рекламных и иных информационных материалов, содержащих какие-либо ссылки на отмененный Сертификат соответствия;</w:t>
      </w:r>
    </w:p>
    <w:p w:rsidR="00173651" w:rsidRPr="00173651" w:rsidRDefault="00173651" w:rsidP="00173651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принимать меры по прекращению использования приостановленных или отмененных Сертификатов соответствия (например, возврат документов о сертификации «Исполнителю», изъятие из торговой сети продукции) и другие необходимые меры, исключающие возможность получения потребителями не сертифицированной продукции;</w:t>
      </w:r>
    </w:p>
    <w:p w:rsidR="00173651" w:rsidRPr="00173651" w:rsidRDefault="00173651" w:rsidP="00173651">
      <w:pPr>
        <w:pStyle w:val="af7"/>
        <w:tabs>
          <w:tab w:val="left" w:pos="385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воспроизводить полностью или как указано в схеме сертификации копии документов о сертификации, которые «Заявитель» предоставляет другим лицам;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 при ссылке на сертификацию своей продукции в средствах массовой информации (документы, брошюры, рекламные проспекты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и.д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>.), соблюдать требования, указанные в схемах сертификации;</w:t>
      </w:r>
    </w:p>
    <w:p w:rsidR="00173651" w:rsidRPr="00173651" w:rsidRDefault="00173651" w:rsidP="00173651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соблюдать все требования, предписываемые схемой сертификации в отношении использования знака соответствия, а также требования к информации о продукции;</w:t>
      </w:r>
    </w:p>
    <w:p w:rsidR="00173651" w:rsidRPr="00173651" w:rsidRDefault="00173651" w:rsidP="00173651">
      <w:pPr>
        <w:pStyle w:val="af7"/>
        <w:ind w:firstLine="708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 незамедлительно информировать «Исполнителя» об изменениях, которые могут повлиять на его возможности соблюдения требований сертификации;</w:t>
      </w:r>
    </w:p>
    <w:p w:rsidR="00173651" w:rsidRPr="00173651" w:rsidRDefault="00173651" w:rsidP="0017365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хранить контрольные образцы продукции, равные количеству отобранных образцов, до окончания срока действия сертификата соответствия;</w:t>
      </w:r>
    </w:p>
    <w:p w:rsidR="00173651" w:rsidRPr="00173651" w:rsidRDefault="00173651" w:rsidP="0017365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 xml:space="preserve">- не использовать Совмещенный Знак </w:t>
      </w:r>
      <w:r w:rsidRPr="00173651">
        <w:rPr>
          <w:rFonts w:ascii="Times New Roman" w:hAnsi="Times New Roman"/>
          <w:sz w:val="24"/>
          <w:szCs w:val="24"/>
          <w:lang w:val="en-US"/>
        </w:rPr>
        <w:t>IAFMLA</w:t>
      </w:r>
      <w:r w:rsidRPr="00173651">
        <w:rPr>
          <w:rFonts w:ascii="Times New Roman" w:hAnsi="Times New Roman"/>
          <w:sz w:val="24"/>
          <w:szCs w:val="24"/>
        </w:rPr>
        <w:t xml:space="preserve"> для ОПС </w:t>
      </w:r>
      <w:proofErr w:type="gramStart"/>
      <w:r w:rsidRPr="00173651">
        <w:rPr>
          <w:rFonts w:ascii="Times New Roman" w:hAnsi="Times New Roman"/>
          <w:sz w:val="24"/>
          <w:szCs w:val="24"/>
        </w:rPr>
        <w:t>П</w:t>
      </w:r>
      <w:proofErr w:type="gramEnd"/>
      <w:r w:rsidRPr="00173651">
        <w:rPr>
          <w:rFonts w:ascii="Times New Roman" w:hAnsi="Times New Roman"/>
          <w:sz w:val="24"/>
          <w:szCs w:val="24"/>
        </w:rPr>
        <w:t xml:space="preserve"> и ссылок на статус стороны, 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651">
        <w:rPr>
          <w:rFonts w:ascii="Times New Roman" w:hAnsi="Times New Roman" w:cs="Times New Roman"/>
          <w:sz w:val="24"/>
          <w:szCs w:val="24"/>
        </w:rPr>
        <w:t>подписавшей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Pr="00173651">
        <w:rPr>
          <w:rFonts w:ascii="Times New Roman" w:hAnsi="Times New Roman" w:cs="Times New Roman"/>
          <w:sz w:val="24"/>
          <w:szCs w:val="24"/>
          <w:lang w:val="en-US"/>
        </w:rPr>
        <w:t>IAFMLA</w:t>
      </w:r>
      <w:r w:rsidRPr="001736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 оплатить в установленном порядке все расходы, связанные с проведением работ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поподтверждению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 xml:space="preserve"> соответствия продукции, согласно выставленному счету, независимо от их результатов;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</w:t>
      </w:r>
      <w:r w:rsidRPr="00173651">
        <w:rPr>
          <w:rFonts w:ascii="Times New Roman" w:eastAsia="Calibri" w:hAnsi="Times New Roman" w:cs="Times New Roman"/>
          <w:sz w:val="24"/>
          <w:szCs w:val="24"/>
          <w:lang w:eastAsia="en-US"/>
        </w:rPr>
        <w:t>возвратить подписанные акты выполненных работ в течение 15 дней с момента их выставления;</w:t>
      </w:r>
    </w:p>
    <w:p w:rsidR="00173651" w:rsidRPr="00173651" w:rsidRDefault="00173651" w:rsidP="0017365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предоставить «Исполнителю» заявку на проведение подтверждения соответствия продукции не позднее, чем за 10 дней до окончания срока действия Сертификата соответствия;</w:t>
      </w:r>
    </w:p>
    <w:p w:rsidR="00173651" w:rsidRPr="00173651" w:rsidRDefault="00173651" w:rsidP="00173651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ab/>
      </w:r>
      <w:r w:rsidRPr="00173651">
        <w:rPr>
          <w:rFonts w:ascii="Times New Roman" w:hAnsi="Times New Roman" w:cs="Times New Roman"/>
          <w:sz w:val="24"/>
          <w:szCs w:val="24"/>
        </w:rPr>
        <w:t>- возмещать «Исполнителю» понесенные  фактические издержки в размерах выполненной работы, в случае отзыва заявки по инициативе «Заявителя» до того, как она была полностью исполнена</w:t>
      </w:r>
      <w:r w:rsidRPr="00173651">
        <w:rPr>
          <w:rFonts w:ascii="Times New Roman" w:hAnsi="Times New Roman" w:cs="Times New Roman"/>
          <w:b/>
          <w:sz w:val="24"/>
          <w:szCs w:val="24"/>
        </w:rPr>
        <w:t>.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2.2 «Заявитель» имеет право предъявлять претензии к «Исполнителю» только: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к сертификации продукции, в отношении которой осуществлялась сертификация;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-применяемым схемам сертификации и стандартам или иным нормативным документам, на соответствие которым, осуществляется оценка продукции.</w:t>
      </w:r>
    </w:p>
    <w:p w:rsidR="00173651" w:rsidRPr="00173651" w:rsidRDefault="00173651" w:rsidP="0017365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ab/>
        <w:t>2.3</w:t>
      </w:r>
      <w:r w:rsidRPr="00173651">
        <w:rPr>
          <w:rFonts w:ascii="Times New Roman" w:hAnsi="Times New Roman" w:cs="Times New Roman"/>
          <w:b/>
          <w:sz w:val="24"/>
          <w:szCs w:val="24"/>
          <w:u w:val="single"/>
        </w:rPr>
        <w:t>«Исполнитель» обязуется:</w:t>
      </w:r>
    </w:p>
    <w:p w:rsidR="00173651" w:rsidRPr="00173651" w:rsidRDefault="00173651" w:rsidP="0017365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ab/>
        <w:t>- провести отбор образцов продукции;</w:t>
      </w:r>
    </w:p>
    <w:p w:rsidR="00173651" w:rsidRPr="00173651" w:rsidRDefault="00173651" w:rsidP="001736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 обеспечить объективную оценку соответствия заявленной продукции на основании испытаний, проведенных в аккредитованных испытательных Центрах (лабораториях),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анализасостояния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 xml:space="preserve"> производства заявленной продукции, системы менеджмента качества, подтверждающих соответствие продукции;</w:t>
      </w:r>
    </w:p>
    <w:p w:rsidR="00173651" w:rsidRPr="00173651" w:rsidRDefault="00173651" w:rsidP="001736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-информировать «Заявителя» об использовании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аутсорсинговых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 xml:space="preserve"> услуг, для того, чтобы «Заявитель» имел возможность высказать возражение;</w:t>
      </w:r>
    </w:p>
    <w:tbl>
      <w:tblPr>
        <w:tblpPr w:leftFromText="180" w:rightFromText="180" w:vertAnchor="text" w:horzAnchor="margin" w:tblpY="1054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AA584C" w:rsidRPr="00173651" w:rsidTr="00AA584C">
        <w:trPr>
          <w:trHeight w:val="7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651" w:rsidRPr="00173651" w:rsidRDefault="00173651" w:rsidP="0017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при положительных результатах испытаний, наличия необходимых документов, оформить  и выдать сертификат соответствия в течение семи рабочих дней, после окончания испытаний и предоставления необходимых документов;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lastRenderedPageBreak/>
        <w:t>- осуществлять инспекционные проверки сертифицированной продукции не более 1-го раза в год (если предусмотрено схемой сертификации);</w:t>
      </w:r>
    </w:p>
    <w:p w:rsidR="00173651" w:rsidRPr="00173651" w:rsidRDefault="00173651" w:rsidP="0017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- выступить гарантом защиты выданного Сертификата соответствия при условии соблюдения «Заявителем» п. 2.1 настоящего Договора;</w:t>
      </w:r>
    </w:p>
    <w:p w:rsidR="00173651" w:rsidRPr="00173651" w:rsidRDefault="00173651" w:rsidP="0017365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своевременно информировать «Заявителя» о новых или пересмотренных требованиях, оказывающих влияние на «Заявителя» и контролировать реализацию «Заявителем» данных изменений и принять меры, установленные схемой сертификации.</w:t>
      </w:r>
    </w:p>
    <w:p w:rsidR="00173651" w:rsidRPr="00173651" w:rsidRDefault="00173651" w:rsidP="00173651">
      <w:pPr>
        <w:pStyle w:val="af7"/>
        <w:ind w:firstLine="720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z w:val="24"/>
          <w:szCs w:val="24"/>
        </w:rPr>
        <w:t>- информирует заказчика обо всех выявленных несоответствиях. Если выявлены одно или несколько несоответствий и заказчик выражает заинтересованность в продолжени</w:t>
      </w:r>
      <w:proofErr w:type="gramStart"/>
      <w:r w:rsidRPr="00173651">
        <w:rPr>
          <w:rFonts w:ascii="Times New Roman" w:hAnsi="Times New Roman"/>
          <w:sz w:val="24"/>
          <w:szCs w:val="24"/>
        </w:rPr>
        <w:t>и</w:t>
      </w:r>
      <w:proofErr w:type="gramEnd"/>
      <w:r w:rsidRPr="00173651">
        <w:rPr>
          <w:rFonts w:ascii="Times New Roman" w:hAnsi="Times New Roman"/>
          <w:sz w:val="24"/>
          <w:szCs w:val="24"/>
        </w:rPr>
        <w:t xml:space="preserve"> процесса сертификации, то Исполнитель предоставляет информацию о дополнительных задачах по оцениванию, которые необходимы для подтверждения того, что несоответствия устранены.</w:t>
      </w:r>
    </w:p>
    <w:p w:rsidR="00173651" w:rsidRPr="00173651" w:rsidRDefault="00173651" w:rsidP="00173651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1736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- когда схема сертификации вводит новые или пересмотренные требования, оказывающие влияние на заказчика, исполнитель незамедлительно информирует заказчика о данных изменениях. Исполнитель контролирует реализацию заказчиком, таких изменений, а также принимает меры, требуемые схемой сертификации.</w:t>
      </w:r>
    </w:p>
    <w:p w:rsidR="00173651" w:rsidRPr="00173651" w:rsidRDefault="00173651" w:rsidP="00173651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  2.4 «Исполнитель» имеет право, при нарушениях «Заявителем» условий сертификации, приостановить или отменить действие выданного Сертификата соответствия.</w:t>
      </w:r>
    </w:p>
    <w:p w:rsidR="00173651" w:rsidRPr="00173651" w:rsidRDefault="00173651" w:rsidP="00173651">
      <w:pPr>
        <w:pStyle w:val="af7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73651">
        <w:rPr>
          <w:rFonts w:ascii="Times New Roman" w:hAnsi="Times New Roman"/>
          <w:sz w:val="24"/>
          <w:szCs w:val="24"/>
        </w:rPr>
        <w:t>- е</w:t>
      </w:r>
      <w:r w:rsidRPr="001736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сли сертификация прекращена (по требованию заказчика), приостановлена или отменена, Исполнитель принимает меры, установленные схемой сертификации, и вносит все необходимые изменения в официальные документы по сертификации, общедоступную информацию, разрешения на использование знаков и т.п., с целью обеспечения устранения указаний на то, что продукция продолжает оставаться сертифицированной. </w:t>
      </w:r>
      <w:proofErr w:type="gramStart"/>
      <w:r w:rsidRPr="001736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сокращении области сертификации Исполнитель принимает меры, установленные схемой сертификации, и вносит все необходимые изменения в официальные документы по сертификации, общедоступную информацию, разрешения на использование знаков и т.п., с целью обеспечения уведомления заказчика о сокращении области сертификации и чёткого и ясного указания соответствующих сведений в документах по сертификации и в общедоступной информации.</w:t>
      </w:r>
      <w:proofErr w:type="gramEnd"/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в случае приостановления действия сертификата, Исполнитель назначает одного или нескольких сотрудников для уведомления заказчика и выполнения:</w:t>
      </w:r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мер, необходимых для прекращения, приостановления и возобновления действия сертификата в соответствии со схемой сертификации;</w:t>
      </w:r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</w:pPr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любых других мер, которые требует схема сертификации. Эти сотрудники должны быть компетентны во всех аспектах работы, с приостановленными сертификатами.</w:t>
      </w:r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в случае возобновления действия сертификата после приостановки, Исполнитель производит все необходимые изменения в официальных документах по сертификации, общедоступной информации, в использование знаков и т.п., с целью обеспечения наличия указаний на то, что продукция продолжает оставаться сертифицированной. </w:t>
      </w:r>
      <w:proofErr w:type="gramStart"/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Если принято решение о сокращении области сертификации, то Исполнителем вносятся все необходимые изменения в официальные документы по сертификации, общедоступную информацию, разрешения на использование знаков и т.п., с целью обеспечения уведомления заказчика о сокращении области сертификации и чёткого и ясного указания соответствующих сведений в документах по сертификации и в общедоступной информации.</w:t>
      </w:r>
      <w:proofErr w:type="gramEnd"/>
    </w:p>
    <w:tbl>
      <w:tblPr>
        <w:tblpPr w:leftFromText="180" w:rightFromText="180" w:vertAnchor="text" w:horzAnchor="margin" w:tblpY="175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AA584C" w:rsidRPr="00173651" w:rsidTr="00AA584C">
        <w:trPr>
          <w:trHeight w:val="7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2.5 Стороны обеспечивают соблюдение конфиденциальности информации, составляющей коммерческую тайну, за исключением, сведений о несоответствии продукции установленным требованиям или ее потенциальной опасности для жизни и здоровья человека и окружающей среды.</w:t>
      </w:r>
    </w:p>
    <w:p w:rsidR="00173651" w:rsidRPr="00173651" w:rsidRDefault="00173651" w:rsidP="001736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2.6 </w:t>
      </w:r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Исполнитель во всех возможных случаях уведомляет заявителя о результате и окончании процесса рассмотрения жалоб. Исполнитель  официально уведомляет </w:t>
      </w:r>
      <w:r w:rsidRPr="001736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заказчика о результатах и окончании рассмотрения жалоб. Исполнитель предпринимает все соответствующие действия, необходимые для удовлетворения жалоб или апелляций.</w:t>
      </w:r>
    </w:p>
    <w:p w:rsidR="00173651" w:rsidRPr="00173651" w:rsidRDefault="00173651" w:rsidP="0017365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3 СТОИМОСТЬ РАБОТ И ПОРЯДОК РАСЧЕТОВ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а проводимые «Исполнителем» работы по подтверждению соответствия  продукции, «Заявитель» производит оплату, согласно выставленным счетам. Стоимость  работ определяется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, являющихся неотъемлемой частью настоящего договора. 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3.2 Оплата производится «Заявителем» путем перечисления денежных средств на расчетный счет «Исполнителя» либо наличными в кассу «Исполнителя» (в государственной валюте). 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3.3 Выдача Сертификата соответствия производится только в случае 100% оплаты, со стороны «Заявителя».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До поступления денежных средств  Сертификат соответствия «Заявителю» не выдается.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4 ОТВЕТСТВЕННОСТЬ СТОРОН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>а невыполнение или ненадлежащее выполнение обязательств по настоящему Договору «Исполнитель» и «Заявитель» несут имущественную ответственность в соответствии с действующим законодательством Республики Казахстан.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В случае не своевременного подписания и возврата заказчиком актов выполненных работ, препятствующих Исполнителю выписке счёта-фактуры в электронной форме в срок, установленный налоговым законодательством Республики Казахстан, Заказчик обязан оплатить Исполнителю штраф в размере пятидесяти процентов от суммы налога на добавленную стоимость, указанной в счёт-фактуре на бумажном носителе, но не менее сорока МРП, действующего на момент нарушения. </w:t>
      </w:r>
      <w:proofErr w:type="gramEnd"/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5 ФОРС-МАЖОРНЫЕ ОБСТОЯТЕЛЬСТВА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случае наступления  обстоятельств непреодолимой силы, препятствующих выполнению 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обязательств по настоящему Договору, Стороны могут быть освобождены от ответственности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невыполнение условий настоящего Договора полностью или частично.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К таким обстоятельствам относятся военные действия, стихийные бедствия,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изданиезапретительных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 xml:space="preserve"> или ограничительных  актов органами Государственной власти, препятствующие полному или частичному исполнению обязательств и др.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5.2 Сторона, для которой в силу вышеперечисленных обстоятельств создалась невозможность 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исполнения каких-либо обязательств по настоящему Договору,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незамедлительно (не позднее пяти суток) известить об этом другую Сторону.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>сли обстоятельства непреодолимой силы продолжают действовать более одного месяца, любая из Сторон имеет право расторгнуть Договор полностью или частично, сообщив о принятом решении другой Стороне.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В этом случае Стороны производят взаиморасчеты по фактически выполненной работе.</w:t>
      </w: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AA584C" w:rsidRPr="00173651" w:rsidTr="00057D79">
        <w:trPr>
          <w:trHeight w:val="98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6 СРОК ДЕЙСТВИЯ ДОГОВОРА И ПОРЯДОК РАЗРЕШЕНИЯ СПОРОВ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6.1 Договор составляется в двух экземплярах, по одному для каждой из Сторон, </w:t>
      </w:r>
      <w:r w:rsidRPr="00173651">
        <w:rPr>
          <w:rFonts w:ascii="Times New Roman" w:hAnsi="Times New Roman" w:cs="Times New Roman"/>
          <w:sz w:val="24"/>
          <w:szCs w:val="24"/>
        </w:rPr>
        <w:lastRenderedPageBreak/>
        <w:t>при этом оба экземпляра имеют одинаковую юридическую силу.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6.2 Настоящий Договор вступает в силу со дня его подписания обеими Сторонами и действует до истечения срока действия </w:t>
      </w:r>
      <w:proofErr w:type="spellStart"/>
      <w:r w:rsidRPr="00173651">
        <w:rPr>
          <w:rFonts w:ascii="Times New Roman" w:hAnsi="Times New Roman" w:cs="Times New Roman"/>
          <w:sz w:val="24"/>
          <w:szCs w:val="24"/>
        </w:rPr>
        <w:t>сертификата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173651">
        <w:rPr>
          <w:rFonts w:ascii="Times New Roman" w:hAnsi="Times New Roman" w:cs="Times New Roman"/>
          <w:sz w:val="24"/>
          <w:szCs w:val="24"/>
        </w:rPr>
        <w:t xml:space="preserve"> ни одна из сторон за 30 календарных дней до окончания настоящего договора в письменной форме не заявит о расторжении настоящего договора, договор считается продленным на следующие двенадцать последовательных месяцев, неограниченное количество раз. </w:t>
      </w:r>
    </w:p>
    <w:p w:rsidR="00173651" w:rsidRPr="00173651" w:rsidRDefault="00173651" w:rsidP="00173651">
      <w:pPr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се изменения и дополнения к настоящему Договору будут иметь юридическую силу в том случае, если они подготовлены в письменном виде, подписаны уполномоченными представителями сторон и скреплены печатями. 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 xml:space="preserve">6.4 </w:t>
      </w:r>
      <w:proofErr w:type="gramStart"/>
      <w:r w:rsidRPr="00173651">
        <w:rPr>
          <w:rFonts w:ascii="Times New Roman" w:hAnsi="Times New Roman" w:cs="Times New Roman"/>
          <w:sz w:val="24"/>
          <w:szCs w:val="24"/>
        </w:rPr>
        <w:t>Разногласия, возникшие между Сторонами в процессе исполнения обязательств по настоящему Договору регулируются</w:t>
      </w:r>
      <w:proofErr w:type="gramEnd"/>
      <w:r w:rsidRPr="00173651">
        <w:rPr>
          <w:rFonts w:ascii="Times New Roman" w:hAnsi="Times New Roman" w:cs="Times New Roman"/>
          <w:sz w:val="24"/>
          <w:szCs w:val="24"/>
        </w:rPr>
        <w:t xml:space="preserve"> путем переговоров.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51">
        <w:rPr>
          <w:rFonts w:ascii="Times New Roman" w:hAnsi="Times New Roman" w:cs="Times New Roman"/>
          <w:sz w:val="24"/>
          <w:szCs w:val="24"/>
        </w:rPr>
        <w:t>В случае невозможности преодолеть разногласия путем переговоров, споры между Сторонами разрешаются в соответствии с действующим законодательством Республики Казахстан.</w:t>
      </w:r>
    </w:p>
    <w:p w:rsidR="00173651" w:rsidRPr="00173651" w:rsidRDefault="00173651" w:rsidP="00173651">
      <w:pPr>
        <w:ind w:right="-1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>6.5 Договор, подписанный с помощью факсимильной печати, считается оригиналом.</w:t>
      </w:r>
    </w:p>
    <w:p w:rsidR="00173651" w:rsidRPr="00173651" w:rsidRDefault="00173651" w:rsidP="001736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51" w:rsidRPr="00173651" w:rsidRDefault="00173651" w:rsidP="00173651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7 АДРЕСА И РАСЧЕТНЫЕ СЧЕТА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173651" w:rsidRPr="00173651" w:rsidTr="0017365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 «Исполнитель» 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"Центр Сертификации "Единый Стандарт" (ЦС ЕС)"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БИН 160740009644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город Алматы         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Бостандыкский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улица </w:t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Джандарбекова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, дом 195, офис 4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Фактический/почтовый адрес ОПС: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Алматы, индекс A05E9X1, ул. </w:t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127Б, 4 этаж, офис 1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proofErr w:type="gram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173651">
                <w:rPr>
                  <w:rStyle w:val="ad"/>
                  <w:rFonts w:ascii="Times New Roman" w:hAnsi="Times New Roman"/>
                  <w:sz w:val="24"/>
                  <w:szCs w:val="24"/>
                </w:rPr>
                <w:t>csescorp@gmail.com</w:t>
              </w:r>
            </w:hyperlink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АО «Народный Банк Казахстана»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KZ286017131000030132  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БИК HSBKKZKX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173651" w:rsidRPr="00173651" w:rsidRDefault="00173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Әсілбекова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А.А._____________________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7.2 «Заявитель» - 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БИН 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Адрес: ______________________________________ 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ИИК: 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</w:t>
            </w:r>
          </w:p>
          <w:p w:rsidR="00173651" w:rsidRPr="00173651" w:rsidRDefault="00173651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Тел _________________________________________</w:t>
            </w:r>
          </w:p>
          <w:p w:rsidR="00173651" w:rsidRPr="00173651" w:rsidRDefault="00173651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7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651" w:rsidRPr="00173651" w:rsidRDefault="00173651" w:rsidP="00173651">
      <w:pPr>
        <w:rPr>
          <w:rFonts w:ascii="Times New Roman" w:eastAsia="Times New Roman" w:hAnsi="Times New Roman" w:cs="Times New Roman"/>
          <w:vanish/>
          <w:sz w:val="24"/>
          <w:szCs w:val="24"/>
          <w:lang w:val="kk-KZ" w:eastAsia="kk-KZ"/>
        </w:rPr>
      </w:pPr>
    </w:p>
    <w:tbl>
      <w:tblPr>
        <w:tblpPr w:leftFromText="180" w:rightFromText="180" w:vertAnchor="text" w:horzAnchor="margin" w:tblpY="4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173651" w:rsidRPr="00173651" w:rsidTr="00173651">
        <w:trPr>
          <w:trHeight w:val="7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51" w:rsidRPr="00173651" w:rsidRDefault="00173651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173651" w:rsidRPr="00173651" w:rsidRDefault="00173651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51" w:rsidRPr="00173651" w:rsidRDefault="00173651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173651" w:rsidRPr="00173651" w:rsidRDefault="00173651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51" w:rsidRPr="00173651" w:rsidRDefault="00173651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A5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A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3651" w:rsidRPr="00173651" w:rsidRDefault="00173651" w:rsidP="00173651">
      <w:pPr>
        <w:rPr>
          <w:rFonts w:ascii="Times New Roman" w:eastAsia="Times New Roman" w:hAnsi="Times New Roman" w:cs="Times New Roman"/>
          <w:sz w:val="24"/>
          <w:szCs w:val="24"/>
          <w:lang w:eastAsia="kk-KZ"/>
        </w:rPr>
      </w:pPr>
    </w:p>
    <w:p w:rsidR="00173651" w:rsidRPr="00173651" w:rsidRDefault="00173651" w:rsidP="00173651">
      <w:pPr>
        <w:rPr>
          <w:rFonts w:ascii="Times New Roman" w:hAnsi="Times New Roman" w:cs="Times New Roman"/>
          <w:sz w:val="24"/>
          <w:szCs w:val="24"/>
        </w:rPr>
      </w:pPr>
    </w:p>
    <w:p w:rsidR="00173651" w:rsidRDefault="00173651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Default="00AA584C" w:rsidP="00173651">
      <w:pPr>
        <w:rPr>
          <w:rFonts w:ascii="Times New Roman" w:hAnsi="Times New Roman" w:cs="Times New Roman"/>
          <w:sz w:val="24"/>
          <w:szCs w:val="24"/>
        </w:rPr>
      </w:pPr>
    </w:p>
    <w:p w:rsidR="00AA584C" w:rsidRPr="00173651" w:rsidRDefault="00AA584C" w:rsidP="00173651">
      <w:pPr>
        <w:rPr>
          <w:rFonts w:ascii="Times New Roman" w:hAnsi="Times New Roman" w:cs="Times New Roman"/>
          <w:vanish/>
          <w:sz w:val="24"/>
          <w:szCs w:val="24"/>
        </w:rPr>
      </w:pPr>
    </w:p>
    <w:p w:rsidR="00173651" w:rsidRPr="00173651" w:rsidRDefault="00173651" w:rsidP="0017365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7365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3651" w:rsidRPr="00173651" w:rsidRDefault="00173651" w:rsidP="00173651">
      <w:pPr>
        <w:pStyle w:val="af9"/>
        <w:jc w:val="right"/>
        <w:rPr>
          <w:sz w:val="24"/>
          <w:szCs w:val="24"/>
        </w:rPr>
      </w:pPr>
      <w:r w:rsidRPr="00173651">
        <w:rPr>
          <w:sz w:val="24"/>
          <w:szCs w:val="24"/>
        </w:rPr>
        <w:t>к договору Договор № ____</w:t>
      </w:r>
    </w:p>
    <w:p w:rsidR="00173651" w:rsidRPr="00173651" w:rsidRDefault="00173651" w:rsidP="00173651">
      <w:pPr>
        <w:pStyle w:val="af9"/>
        <w:jc w:val="right"/>
        <w:rPr>
          <w:sz w:val="24"/>
          <w:szCs w:val="24"/>
        </w:rPr>
      </w:pPr>
      <w:r w:rsidRPr="00173651">
        <w:rPr>
          <w:sz w:val="24"/>
          <w:szCs w:val="24"/>
        </w:rPr>
        <w:t>на проведение работ</w:t>
      </w:r>
    </w:p>
    <w:p w:rsidR="00173651" w:rsidRPr="00173651" w:rsidRDefault="00173651" w:rsidP="00173651">
      <w:pPr>
        <w:pStyle w:val="af9"/>
        <w:jc w:val="right"/>
        <w:rPr>
          <w:sz w:val="24"/>
          <w:szCs w:val="24"/>
        </w:rPr>
      </w:pPr>
    </w:p>
    <w:p w:rsidR="00173651" w:rsidRPr="00173651" w:rsidRDefault="00173651" w:rsidP="0017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по подтверждению соответствия продукции от  «___» июля 20___ года.</w:t>
      </w:r>
    </w:p>
    <w:p w:rsidR="00173651" w:rsidRPr="00173651" w:rsidRDefault="00173651" w:rsidP="0017365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Прейскурант цен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998"/>
        <w:gridCol w:w="3095"/>
        <w:gridCol w:w="1686"/>
        <w:gridCol w:w="7"/>
        <w:gridCol w:w="1627"/>
      </w:tblGrid>
      <w:tr w:rsidR="00173651" w:rsidRPr="00173651" w:rsidTr="00173651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 *</w:t>
            </w:r>
          </w:p>
        </w:tc>
        <w:tc>
          <w:tcPr>
            <w:tcW w:w="2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</w:tc>
      </w:tr>
      <w:tr w:rsidR="00173651" w:rsidRPr="00173651" w:rsidTr="001736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сертификата соответствия/регистрация декларации о соответствии РК, ТС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продукции на соответствие Технических регламентов Таможенного союза*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 продукции на соответствие Технических регламентов Республики Казахстан*</w:t>
            </w:r>
          </w:p>
        </w:tc>
      </w:tr>
      <w:tr w:rsidR="00173651" w:rsidRPr="00173651" w:rsidTr="0017365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Серийное производство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173651" w:rsidRPr="00173651" w:rsidTr="0017365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Инспекционный контроль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173651" w:rsidRPr="00173651" w:rsidTr="0017365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173651" w:rsidRPr="00173651" w:rsidTr="0017365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173651" w:rsidRPr="00173651" w:rsidTr="0017365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  <w:tr w:rsidR="00173651" w:rsidRPr="00173651" w:rsidTr="0017365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51" w:rsidRPr="00173651" w:rsidRDefault="00173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</w:tr>
    </w:tbl>
    <w:p w:rsidR="00173651" w:rsidRPr="00173651" w:rsidRDefault="00173651" w:rsidP="00173651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173651">
        <w:rPr>
          <w:rFonts w:ascii="Times New Roman" w:hAnsi="Times New Roman" w:cs="Times New Roman"/>
          <w:b/>
          <w:sz w:val="24"/>
          <w:szCs w:val="24"/>
        </w:rPr>
        <w:t>*Стоимость испытания одного образца</w:t>
      </w:r>
    </w:p>
    <w:p w:rsidR="00173651" w:rsidRPr="00173651" w:rsidRDefault="00173651" w:rsidP="00173651">
      <w:pPr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173651" w:rsidRPr="00173651" w:rsidTr="0017365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k-KZ"/>
              </w:rPr>
            </w:pPr>
            <w:r w:rsidRPr="00173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«Исполнитель» 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ТОО "Центр Сертификации "Единый Стандарт" (ЦС ЕС)"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БИН 160740009644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город Алматы         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Бостандыкский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улица </w:t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Джандарбекова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, дом 195, офис 4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Фактический/почтовый адрес ОПС: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Алматы, индекс A05E9X1, ул. </w:t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Макатаева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127Б, 4 этаж, офис 1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proofErr w:type="gram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173651">
                <w:rPr>
                  <w:rStyle w:val="ad"/>
                  <w:rFonts w:ascii="Times New Roman" w:hAnsi="Times New Roman"/>
                  <w:sz w:val="24"/>
                  <w:szCs w:val="24"/>
                </w:rPr>
                <w:t>csescorp@gmail.com</w:t>
              </w:r>
            </w:hyperlink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АО «Народный Банк Казахстана»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KZ286017131000030132  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br/>
              <w:t>БИК HSBKKZKX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Әсілбекова</w:t>
            </w:r>
            <w:proofErr w:type="spellEnd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А.А._____________________</w:t>
            </w:r>
          </w:p>
          <w:p w:rsidR="00173651" w:rsidRPr="00173651" w:rsidRDefault="00173651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«Заявитель» - 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БИН 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Адрес: ______________________________________ 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ИИК: 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</w:t>
            </w:r>
          </w:p>
          <w:p w:rsidR="00173651" w:rsidRPr="00173651" w:rsidRDefault="00173651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Тел _________________________________________</w:t>
            </w:r>
          </w:p>
          <w:p w:rsidR="00173651" w:rsidRPr="00173651" w:rsidRDefault="00173651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7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___________________________________</w:t>
            </w:r>
          </w:p>
          <w:p w:rsidR="00173651" w:rsidRPr="00173651" w:rsidRDefault="0017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6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</w:t>
            </w:r>
          </w:p>
          <w:p w:rsidR="00173651" w:rsidRPr="00173651" w:rsidRDefault="0017365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:rsidR="00173651" w:rsidRPr="00173651" w:rsidRDefault="00173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651" w:rsidRPr="00173651" w:rsidRDefault="00173651" w:rsidP="001736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3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146"/>
        <w:gridCol w:w="1614"/>
      </w:tblGrid>
      <w:tr w:rsidR="00AA584C" w:rsidRPr="00173651" w:rsidTr="00AA584C">
        <w:trPr>
          <w:trHeight w:val="7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«Исполнителя»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представителя</w:t>
            </w:r>
          </w:p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>«Заявителя»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C" w:rsidRPr="00173651" w:rsidRDefault="00AA584C" w:rsidP="00AA584C">
            <w:pPr>
              <w:tabs>
                <w:tab w:val="left" w:pos="378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65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B7E17" w:rsidRPr="008D7501" w:rsidRDefault="007B7E17" w:rsidP="005C5915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D75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</w:t>
      </w:r>
    </w:p>
    <w:sectPr w:rsidR="007B7E17" w:rsidRPr="008D7501" w:rsidSect="005A19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D06C54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7F1FB4"/>
    <w:multiLevelType w:val="hybridMultilevel"/>
    <w:tmpl w:val="C82E22A0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5496D52"/>
    <w:multiLevelType w:val="hybridMultilevel"/>
    <w:tmpl w:val="80FCC9E6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1440"/>
        </w:tabs>
        <w:ind w:left="720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3127B1"/>
    <w:multiLevelType w:val="hybridMultilevel"/>
    <w:tmpl w:val="46F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F718E"/>
    <w:multiLevelType w:val="hybridMultilevel"/>
    <w:tmpl w:val="63F40B1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0336DF"/>
    <w:multiLevelType w:val="hybridMultilevel"/>
    <w:tmpl w:val="F58455B6"/>
    <w:lvl w:ilvl="0" w:tplc="74660A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0997"/>
    <w:multiLevelType w:val="multilevel"/>
    <w:tmpl w:val="1B2230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0A675458"/>
    <w:multiLevelType w:val="multilevel"/>
    <w:tmpl w:val="1954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12">
    <w:nsid w:val="0E754C9A"/>
    <w:multiLevelType w:val="hybridMultilevel"/>
    <w:tmpl w:val="DA768006"/>
    <w:lvl w:ilvl="0" w:tplc="8620133C">
      <w:start w:val="12"/>
      <w:numFmt w:val="bullet"/>
      <w:lvlText w:val="-"/>
      <w:lvlJc w:val="left"/>
      <w:pPr>
        <w:tabs>
          <w:tab w:val="num" w:pos="1008"/>
        </w:tabs>
        <w:ind w:left="288" w:firstLine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154815DE"/>
    <w:multiLevelType w:val="multilevel"/>
    <w:tmpl w:val="58A89F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00000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4">
    <w:nsid w:val="174D1934"/>
    <w:multiLevelType w:val="hybridMultilevel"/>
    <w:tmpl w:val="4EBCF978"/>
    <w:lvl w:ilvl="0" w:tplc="8D56A1AC">
      <w:start w:val="12"/>
      <w:numFmt w:val="bullet"/>
      <w:lvlText w:val="-"/>
      <w:lvlJc w:val="left"/>
      <w:pPr>
        <w:tabs>
          <w:tab w:val="num" w:pos="0"/>
        </w:tabs>
        <w:ind w:left="0" w:firstLine="7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C25513"/>
    <w:multiLevelType w:val="multilevel"/>
    <w:tmpl w:val="270C7390"/>
    <w:lvl w:ilvl="0">
      <w:start w:val="5"/>
      <w:numFmt w:val="decimal"/>
      <w:lvlText w:val="%1"/>
      <w:lvlJc w:val="left"/>
      <w:pPr>
        <w:ind w:left="480" w:hanging="480"/>
      </w:pPr>
      <w:rPr>
        <w:rFonts w:eastAsia="SimSu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="SimSun"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eastAsia="SimSu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SimSun" w:hint="default"/>
        <w:b w:val="0"/>
        <w:sz w:val="24"/>
      </w:rPr>
    </w:lvl>
  </w:abstractNum>
  <w:abstractNum w:abstractNumId="16">
    <w:nsid w:val="1D3828FF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AF3DE8"/>
    <w:multiLevelType w:val="hybridMultilevel"/>
    <w:tmpl w:val="8F146FCE"/>
    <w:lvl w:ilvl="0" w:tplc="27E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EC1893"/>
    <w:multiLevelType w:val="multilevel"/>
    <w:tmpl w:val="F2680D58"/>
    <w:lvl w:ilvl="0">
      <w:start w:val="5"/>
      <w:numFmt w:val="decimal"/>
      <w:lvlText w:val="%1"/>
      <w:lvlJc w:val="left"/>
      <w:pPr>
        <w:ind w:left="480" w:hanging="480"/>
      </w:pPr>
      <w:rPr>
        <w:rFonts w:eastAsia="SimSu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SimSun"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SimSu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b w:val="0"/>
        <w:sz w:val="24"/>
      </w:rPr>
    </w:lvl>
  </w:abstractNum>
  <w:abstractNum w:abstractNumId="19">
    <w:nsid w:val="26105F56"/>
    <w:multiLevelType w:val="multilevel"/>
    <w:tmpl w:val="EA40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7214BB5"/>
    <w:multiLevelType w:val="hybridMultilevel"/>
    <w:tmpl w:val="30489F2C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82434B2"/>
    <w:multiLevelType w:val="hybridMultilevel"/>
    <w:tmpl w:val="DFC04E0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2C9F1140"/>
    <w:multiLevelType w:val="hybridMultilevel"/>
    <w:tmpl w:val="CE807AC0"/>
    <w:lvl w:ilvl="0" w:tplc="73F4BD92">
      <w:numFmt w:val="bullet"/>
      <w:lvlText w:val="-"/>
      <w:lvlJc w:val="left"/>
      <w:pPr>
        <w:tabs>
          <w:tab w:val="num" w:pos="350"/>
        </w:tabs>
        <w:ind w:left="35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F674DBB"/>
    <w:multiLevelType w:val="multilevel"/>
    <w:tmpl w:val="1954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4">
    <w:nsid w:val="32B50118"/>
    <w:multiLevelType w:val="multilevel"/>
    <w:tmpl w:val="250A39F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5">
    <w:nsid w:val="359A1A8B"/>
    <w:multiLevelType w:val="hybridMultilevel"/>
    <w:tmpl w:val="60DA086E"/>
    <w:lvl w:ilvl="0" w:tplc="BB18F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6EB2375"/>
    <w:multiLevelType w:val="multilevel"/>
    <w:tmpl w:val="038C925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7D81B86"/>
    <w:multiLevelType w:val="hybridMultilevel"/>
    <w:tmpl w:val="CBD685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682F05"/>
    <w:multiLevelType w:val="hybridMultilevel"/>
    <w:tmpl w:val="36B051E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9">
    <w:nsid w:val="409E3E43"/>
    <w:multiLevelType w:val="multilevel"/>
    <w:tmpl w:val="836C5FD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0">
    <w:nsid w:val="430848CF"/>
    <w:multiLevelType w:val="hybridMultilevel"/>
    <w:tmpl w:val="A22ACFF2"/>
    <w:lvl w:ilvl="0" w:tplc="7E0E78EE">
      <w:start w:val="1"/>
      <w:numFmt w:val="decimal"/>
      <w:lvlText w:val="%1."/>
      <w:lvlJc w:val="left"/>
      <w:pPr>
        <w:ind w:left="4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1" w:hanging="360"/>
      </w:pPr>
    </w:lvl>
    <w:lvl w:ilvl="2" w:tplc="0419001B" w:tentative="1">
      <w:start w:val="1"/>
      <w:numFmt w:val="lowerRoman"/>
      <w:lvlText w:val="%3."/>
      <w:lvlJc w:val="right"/>
      <w:pPr>
        <w:ind w:left="5651" w:hanging="180"/>
      </w:pPr>
    </w:lvl>
    <w:lvl w:ilvl="3" w:tplc="0419000F" w:tentative="1">
      <w:start w:val="1"/>
      <w:numFmt w:val="decimal"/>
      <w:lvlText w:val="%4."/>
      <w:lvlJc w:val="left"/>
      <w:pPr>
        <w:ind w:left="6371" w:hanging="360"/>
      </w:pPr>
    </w:lvl>
    <w:lvl w:ilvl="4" w:tplc="04190019" w:tentative="1">
      <w:start w:val="1"/>
      <w:numFmt w:val="lowerLetter"/>
      <w:lvlText w:val="%5."/>
      <w:lvlJc w:val="left"/>
      <w:pPr>
        <w:ind w:left="7091" w:hanging="360"/>
      </w:pPr>
    </w:lvl>
    <w:lvl w:ilvl="5" w:tplc="0419001B" w:tentative="1">
      <w:start w:val="1"/>
      <w:numFmt w:val="lowerRoman"/>
      <w:lvlText w:val="%6."/>
      <w:lvlJc w:val="right"/>
      <w:pPr>
        <w:ind w:left="7811" w:hanging="180"/>
      </w:pPr>
    </w:lvl>
    <w:lvl w:ilvl="6" w:tplc="0419000F" w:tentative="1">
      <w:start w:val="1"/>
      <w:numFmt w:val="decimal"/>
      <w:lvlText w:val="%7."/>
      <w:lvlJc w:val="left"/>
      <w:pPr>
        <w:ind w:left="8531" w:hanging="360"/>
      </w:pPr>
    </w:lvl>
    <w:lvl w:ilvl="7" w:tplc="04190019" w:tentative="1">
      <w:start w:val="1"/>
      <w:numFmt w:val="lowerLetter"/>
      <w:lvlText w:val="%8."/>
      <w:lvlJc w:val="left"/>
      <w:pPr>
        <w:ind w:left="9251" w:hanging="360"/>
      </w:pPr>
    </w:lvl>
    <w:lvl w:ilvl="8" w:tplc="0419001B" w:tentative="1">
      <w:start w:val="1"/>
      <w:numFmt w:val="lowerRoman"/>
      <w:lvlText w:val="%9."/>
      <w:lvlJc w:val="right"/>
      <w:pPr>
        <w:ind w:left="9971" w:hanging="180"/>
      </w:pPr>
    </w:lvl>
  </w:abstractNum>
  <w:abstractNum w:abstractNumId="31">
    <w:nsid w:val="47CC1540"/>
    <w:multiLevelType w:val="multilevel"/>
    <w:tmpl w:val="ECD65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98A69E1"/>
    <w:multiLevelType w:val="multilevel"/>
    <w:tmpl w:val="6A98C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>
    <w:nsid w:val="49D40DFC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B967885"/>
    <w:multiLevelType w:val="singleLevel"/>
    <w:tmpl w:val="B2EA6B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4D185694"/>
    <w:multiLevelType w:val="hybridMultilevel"/>
    <w:tmpl w:val="850231C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F315B26"/>
    <w:multiLevelType w:val="multilevel"/>
    <w:tmpl w:val="1C6A7D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5253136E"/>
    <w:multiLevelType w:val="multilevel"/>
    <w:tmpl w:val="47BAF8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5CAE4E13"/>
    <w:multiLevelType w:val="hybridMultilevel"/>
    <w:tmpl w:val="458455A6"/>
    <w:lvl w:ilvl="0" w:tplc="6882DD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60782F19"/>
    <w:multiLevelType w:val="hybridMultilevel"/>
    <w:tmpl w:val="FD24ED32"/>
    <w:lvl w:ilvl="0" w:tplc="73F4BD92">
      <w:numFmt w:val="bullet"/>
      <w:lvlText w:val="-"/>
      <w:lvlJc w:val="left"/>
      <w:pPr>
        <w:tabs>
          <w:tab w:val="num" w:pos="108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36B390F"/>
    <w:multiLevelType w:val="multilevel"/>
    <w:tmpl w:val="250A39F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41">
    <w:nsid w:val="67EC1842"/>
    <w:multiLevelType w:val="hybridMultilevel"/>
    <w:tmpl w:val="300E1114"/>
    <w:lvl w:ilvl="0" w:tplc="ED2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3A0F7E"/>
    <w:multiLevelType w:val="hybridMultilevel"/>
    <w:tmpl w:val="EDCC3AAA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751339"/>
    <w:multiLevelType w:val="hybridMultilevel"/>
    <w:tmpl w:val="3F341802"/>
    <w:lvl w:ilvl="0" w:tplc="70C82658">
      <w:start w:val="12"/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3D15CFC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B03FBE"/>
    <w:multiLevelType w:val="multilevel"/>
    <w:tmpl w:val="15A2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5E65BA1"/>
    <w:multiLevelType w:val="hybridMultilevel"/>
    <w:tmpl w:val="DCCE71E8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775"/>
        </w:tabs>
        <w:ind w:left="55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2"/>
  </w:num>
  <w:num w:numId="4">
    <w:abstractNumId w:val="43"/>
  </w:num>
  <w:num w:numId="5">
    <w:abstractNumId w:val="35"/>
  </w:num>
  <w:num w:numId="6">
    <w:abstractNumId w:val="8"/>
  </w:num>
  <w:num w:numId="7">
    <w:abstractNumId w:val="42"/>
  </w:num>
  <w:num w:numId="8">
    <w:abstractNumId w:val="20"/>
  </w:num>
  <w:num w:numId="9">
    <w:abstractNumId w:val="5"/>
  </w:num>
  <w:num w:numId="10">
    <w:abstractNumId w:val="14"/>
  </w:num>
  <w:num w:numId="11">
    <w:abstractNumId w:val="39"/>
  </w:num>
  <w:num w:numId="12">
    <w:abstractNumId w:val="22"/>
  </w:num>
  <w:num w:numId="13">
    <w:abstractNumId w:val="6"/>
  </w:num>
  <w:num w:numId="14">
    <w:abstractNumId w:val="34"/>
  </w:num>
  <w:num w:numId="15">
    <w:abstractNumId w:val="17"/>
  </w:num>
  <w:num w:numId="16">
    <w:abstractNumId w:val="38"/>
  </w:num>
  <w:num w:numId="17">
    <w:abstractNumId w:val="21"/>
  </w:num>
  <w:num w:numId="18">
    <w:abstractNumId w:val="33"/>
  </w:num>
  <w:num w:numId="19">
    <w:abstractNumId w:val="37"/>
  </w:num>
  <w:num w:numId="20">
    <w:abstractNumId w:val="10"/>
  </w:num>
  <w:num w:numId="21">
    <w:abstractNumId w:val="4"/>
  </w:num>
  <w:num w:numId="22">
    <w:abstractNumId w:val="36"/>
  </w:num>
  <w:num w:numId="23">
    <w:abstractNumId w:val="16"/>
  </w:num>
  <w:num w:numId="24">
    <w:abstractNumId w:val="44"/>
  </w:num>
  <w:num w:numId="25">
    <w:abstractNumId w:val="13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9"/>
  </w:num>
  <w:num w:numId="32">
    <w:abstractNumId w:val="41"/>
  </w:num>
  <w:num w:numId="33">
    <w:abstractNumId w:val="32"/>
  </w:num>
  <w:num w:numId="34">
    <w:abstractNumId w:val="45"/>
  </w:num>
  <w:num w:numId="35">
    <w:abstractNumId w:val="18"/>
  </w:num>
  <w:num w:numId="36">
    <w:abstractNumId w:val="15"/>
  </w:num>
  <w:num w:numId="37">
    <w:abstractNumId w:val="7"/>
  </w:num>
  <w:num w:numId="38">
    <w:abstractNumId w:val="19"/>
  </w:num>
  <w:num w:numId="39">
    <w:abstractNumId w:val="24"/>
  </w:num>
  <w:num w:numId="40">
    <w:abstractNumId w:val="29"/>
  </w:num>
  <w:num w:numId="41">
    <w:abstractNumId w:val="40"/>
  </w:num>
  <w:num w:numId="42">
    <w:abstractNumId w:val="28"/>
  </w:num>
  <w:num w:numId="43">
    <w:abstractNumId w:val="27"/>
  </w:num>
  <w:num w:numId="44">
    <w:abstractNumId w:val="31"/>
  </w:num>
  <w:num w:numId="45">
    <w:abstractNumId w:val="11"/>
  </w:num>
  <w:num w:numId="46">
    <w:abstractNumId w:val="23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0"/>
    <w:rsid w:val="00037E98"/>
    <w:rsid w:val="00057D79"/>
    <w:rsid w:val="00122763"/>
    <w:rsid w:val="00173651"/>
    <w:rsid w:val="00277692"/>
    <w:rsid w:val="00294090"/>
    <w:rsid w:val="002B3FA0"/>
    <w:rsid w:val="002E30B8"/>
    <w:rsid w:val="00311DC8"/>
    <w:rsid w:val="0050287F"/>
    <w:rsid w:val="005569C5"/>
    <w:rsid w:val="005A1979"/>
    <w:rsid w:val="005C17E7"/>
    <w:rsid w:val="005C1B8E"/>
    <w:rsid w:val="005C5915"/>
    <w:rsid w:val="005E2BD6"/>
    <w:rsid w:val="005F6F28"/>
    <w:rsid w:val="00645343"/>
    <w:rsid w:val="00795D30"/>
    <w:rsid w:val="00797E9F"/>
    <w:rsid w:val="007B7E17"/>
    <w:rsid w:val="007C40B9"/>
    <w:rsid w:val="008D6F0A"/>
    <w:rsid w:val="008D7501"/>
    <w:rsid w:val="008D7F19"/>
    <w:rsid w:val="00950A51"/>
    <w:rsid w:val="00A3287D"/>
    <w:rsid w:val="00A52712"/>
    <w:rsid w:val="00AA584C"/>
    <w:rsid w:val="00AC3499"/>
    <w:rsid w:val="00B7674A"/>
    <w:rsid w:val="00B83BC2"/>
    <w:rsid w:val="00B86BD8"/>
    <w:rsid w:val="00CC1797"/>
    <w:rsid w:val="00D75E11"/>
    <w:rsid w:val="00E04FAD"/>
    <w:rsid w:val="00E332B9"/>
    <w:rsid w:val="00EB5868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9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59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591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91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591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uiPriority w:val="99"/>
    <w:rsid w:val="00795D30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795D3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E04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91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C59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C59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C5915"/>
    <w:pPr>
      <w:widowControl w:val="0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5915"/>
    <w:rPr>
      <w:rFonts w:ascii="Arial" w:eastAsia="Calibri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5C59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5C5915"/>
  </w:style>
  <w:style w:type="paragraph" w:styleId="ae">
    <w:name w:val="TOC Heading"/>
    <w:basedOn w:val="1"/>
    <w:next w:val="a"/>
    <w:uiPriority w:val="39"/>
    <w:semiHidden/>
    <w:unhideWhenUsed/>
    <w:qFormat/>
    <w:rsid w:val="005C591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5C5915"/>
    <w:pPr>
      <w:tabs>
        <w:tab w:val="right" w:leader="dot" w:pos="9965"/>
      </w:tabs>
    </w:pPr>
    <w:rPr>
      <w:rFonts w:ascii="Times New Roman" w:eastAsia="Calibri" w:hAnsi="Times New Roman" w:cs="Times New Roman"/>
      <w:noProof/>
    </w:rPr>
  </w:style>
  <w:style w:type="character" w:styleId="af">
    <w:name w:val="Strong"/>
    <w:uiPriority w:val="22"/>
    <w:qFormat/>
    <w:rsid w:val="005C5915"/>
    <w:rPr>
      <w:rFonts w:cs="Times New Roman"/>
      <w:b/>
      <w:bCs/>
    </w:rPr>
  </w:style>
  <w:style w:type="paragraph" w:customStyle="1" w:styleId="Default">
    <w:name w:val="Default"/>
    <w:rsid w:val="005C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5C591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591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5915"/>
  </w:style>
  <w:style w:type="paragraph" w:customStyle="1" w:styleId="af2">
    <w:name w:val="Знак"/>
    <w:basedOn w:val="a"/>
    <w:autoRedefine/>
    <w:rsid w:val="005C591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3">
    <w:name w:val="Символ нумерации"/>
    <w:rsid w:val="005C5915"/>
  </w:style>
  <w:style w:type="character" w:customStyle="1" w:styleId="af4">
    <w:name w:val="Маркеры списка"/>
    <w:rsid w:val="005C5915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0"/>
    <w:rsid w:val="005C591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f0"/>
    <w:rsid w:val="005C591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5C591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C5915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 Spacing"/>
    <w:uiPriority w:val="1"/>
    <w:qFormat/>
    <w:rsid w:val="005C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5C5915"/>
    <w:pPr>
      <w:tabs>
        <w:tab w:val="left" w:pos="24060"/>
      </w:tabs>
      <w:suppressAutoHyphens/>
      <w:spacing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8">
    <w:name w:val="Table Grid"/>
    <w:basedOn w:val="a1"/>
    <w:uiPriority w:val="59"/>
    <w:rsid w:val="008D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173651"/>
    <w:pPr>
      <w:keepLines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1736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9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59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591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91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591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uiPriority w:val="99"/>
    <w:rsid w:val="00795D30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795D3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E04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91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C59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C59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C5915"/>
    <w:pPr>
      <w:widowControl w:val="0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5915"/>
    <w:rPr>
      <w:rFonts w:ascii="Arial" w:eastAsia="Calibri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5C59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5C5915"/>
  </w:style>
  <w:style w:type="paragraph" w:styleId="ae">
    <w:name w:val="TOC Heading"/>
    <w:basedOn w:val="1"/>
    <w:next w:val="a"/>
    <w:uiPriority w:val="39"/>
    <w:semiHidden/>
    <w:unhideWhenUsed/>
    <w:qFormat/>
    <w:rsid w:val="005C591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5C5915"/>
    <w:pPr>
      <w:tabs>
        <w:tab w:val="right" w:leader="dot" w:pos="9965"/>
      </w:tabs>
    </w:pPr>
    <w:rPr>
      <w:rFonts w:ascii="Times New Roman" w:eastAsia="Calibri" w:hAnsi="Times New Roman" w:cs="Times New Roman"/>
      <w:noProof/>
    </w:rPr>
  </w:style>
  <w:style w:type="character" w:styleId="af">
    <w:name w:val="Strong"/>
    <w:uiPriority w:val="22"/>
    <w:qFormat/>
    <w:rsid w:val="005C5915"/>
    <w:rPr>
      <w:rFonts w:cs="Times New Roman"/>
      <w:b/>
      <w:bCs/>
    </w:rPr>
  </w:style>
  <w:style w:type="paragraph" w:customStyle="1" w:styleId="Default">
    <w:name w:val="Default"/>
    <w:rsid w:val="005C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5C591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591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5915"/>
  </w:style>
  <w:style w:type="paragraph" w:customStyle="1" w:styleId="af2">
    <w:name w:val="Знак"/>
    <w:basedOn w:val="a"/>
    <w:autoRedefine/>
    <w:rsid w:val="005C591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3">
    <w:name w:val="Символ нумерации"/>
    <w:rsid w:val="005C5915"/>
  </w:style>
  <w:style w:type="character" w:customStyle="1" w:styleId="af4">
    <w:name w:val="Маркеры списка"/>
    <w:rsid w:val="005C5915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0"/>
    <w:rsid w:val="005C591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f0"/>
    <w:rsid w:val="005C591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5C591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C5915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 Spacing"/>
    <w:uiPriority w:val="1"/>
    <w:qFormat/>
    <w:rsid w:val="005C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5C5915"/>
    <w:pPr>
      <w:tabs>
        <w:tab w:val="left" w:pos="24060"/>
      </w:tabs>
      <w:suppressAutoHyphens/>
      <w:spacing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8">
    <w:name w:val="Table Grid"/>
    <w:basedOn w:val="a1"/>
    <w:uiPriority w:val="59"/>
    <w:rsid w:val="008D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173651"/>
    <w:pPr>
      <w:keepLines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1736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scor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jl:30776856.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sescor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2F85-C327-47E8-A97D-EBA68D2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2018-11-01T09:41:00Z</dcterms:created>
  <dcterms:modified xsi:type="dcterms:W3CDTF">2018-11-04T05:31:00Z</dcterms:modified>
</cp:coreProperties>
</file>